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75" w:rsidRDefault="00AC4C75" w:rsidP="002F32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INFORMACJA – naruszanie zasad kwarantanny </w:t>
      </w:r>
    </w:p>
    <w:p w:rsidR="00AC4C75" w:rsidRDefault="00AC4C75" w:rsidP="002F32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F3276" w:rsidRPr="00FA184A" w:rsidRDefault="002F3276" w:rsidP="002F32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 xml:space="preserve">Organy inspekcji sanitarnej na mocy art. 17 ust.1 ustawy </w:t>
      </w:r>
      <w:r w:rsidRPr="00FA1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24 sierpnia 2001 r. </w:t>
      </w:r>
      <w:r w:rsidRPr="002F32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Kodeks postępowania w sprawach o wykroczenia</w:t>
      </w:r>
      <w:r w:rsidR="00AF0D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(</w:t>
      </w:r>
      <w:r w:rsidRPr="00FA18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Dz.U. z 2019 r poz.1120</w:t>
      </w:r>
      <w:r w:rsidR="00AF0D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FA18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ze zm.) posiadają </w:t>
      </w:r>
      <w:r w:rsidRPr="00FA184A">
        <w:rPr>
          <w:rFonts w:ascii="Times New Roman" w:hAnsi="Times New Roman" w:cs="Times New Roman"/>
          <w:sz w:val="24"/>
          <w:szCs w:val="24"/>
        </w:rPr>
        <w:t xml:space="preserve">uprawnienia oskarżyciela publicznego, a więc uprawnienie o wystąpienie do Sądu </w:t>
      </w:r>
      <w:r w:rsidR="00FA18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184A">
        <w:rPr>
          <w:rFonts w:ascii="Times New Roman" w:hAnsi="Times New Roman" w:cs="Times New Roman"/>
          <w:sz w:val="24"/>
          <w:szCs w:val="24"/>
        </w:rPr>
        <w:t xml:space="preserve">z wnioskiem </w:t>
      </w:r>
      <w:r w:rsidR="00AF0D86">
        <w:rPr>
          <w:rFonts w:ascii="Times New Roman" w:hAnsi="Times New Roman" w:cs="Times New Roman"/>
          <w:sz w:val="24"/>
          <w:szCs w:val="24"/>
        </w:rPr>
        <w:t xml:space="preserve"> o ukaranie  </w:t>
      </w:r>
      <w:r w:rsidR="00FA184A">
        <w:rPr>
          <w:rFonts w:ascii="Times New Roman" w:hAnsi="Times New Roman" w:cs="Times New Roman"/>
          <w:sz w:val="24"/>
          <w:szCs w:val="24"/>
        </w:rPr>
        <w:t>w sytuacjach</w:t>
      </w:r>
      <w:r w:rsidRPr="00FA184A">
        <w:rPr>
          <w:rFonts w:ascii="Times New Roman" w:hAnsi="Times New Roman" w:cs="Times New Roman"/>
          <w:sz w:val="24"/>
          <w:szCs w:val="24"/>
        </w:rPr>
        <w:t xml:space="preserve">, gdy w zakresie swego działania, w tym w trakcie prowadzonych czynności wyjaśniających, ujawniły wykroczenie. Istotne  jest,  aby czyn został ujawniony w ramach działań przynależnych organom inspekcji sanitarnej i przy wykonywaniu ich urzędowych czynności, które określają ustawy dotyczące  organu inspekcji sanitarnej. </w:t>
      </w:r>
    </w:p>
    <w:p w:rsidR="00FA184A" w:rsidRDefault="002F3276" w:rsidP="002F32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4A">
        <w:rPr>
          <w:rFonts w:ascii="Times New Roman" w:hAnsi="Times New Roman" w:cs="Times New Roman"/>
          <w:sz w:val="24"/>
          <w:szCs w:val="24"/>
        </w:rPr>
        <w:t xml:space="preserve">W przypadkach </w:t>
      </w:r>
      <w:r w:rsidR="00FA184A">
        <w:rPr>
          <w:rFonts w:ascii="Times New Roman" w:hAnsi="Times New Roman" w:cs="Times New Roman"/>
          <w:sz w:val="24"/>
          <w:szCs w:val="24"/>
        </w:rPr>
        <w:t xml:space="preserve">związanych z zagrożeniem  przeciwepidemicznym organy inspekcji sanitarnej stosują art. 116 Kodeksu wykroczeń, </w:t>
      </w:r>
      <w:r w:rsidRPr="00FA184A">
        <w:rPr>
          <w:rFonts w:ascii="Times New Roman" w:hAnsi="Times New Roman" w:cs="Times New Roman"/>
          <w:sz w:val="24"/>
          <w:szCs w:val="24"/>
        </w:rPr>
        <w:t xml:space="preserve">który stanowi:  </w:t>
      </w:r>
    </w:p>
    <w:p w:rsidR="002F3276" w:rsidRPr="00FA184A" w:rsidRDefault="002F3276" w:rsidP="002F32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Kto, wiedząc o tym, że: </w:t>
      </w:r>
    </w:p>
    <w:p w:rsidR="002F3276" w:rsidRPr="00FA184A" w:rsidRDefault="002F3276" w:rsidP="002F32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jest chory na gruźlicę, chorobę weneryczną lub inną chorobę zakaźną albo podejrzany o tę chorobę,</w:t>
      </w:r>
    </w:p>
    <w:p w:rsidR="002F3276" w:rsidRPr="00FA184A" w:rsidRDefault="002F3276" w:rsidP="002F32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2) styka się z chorym na chorobę określoną w punkcie 1 lub z podejrzanym o to, że jest chory na gruźlicę lub inną chorobę zakaźną, </w:t>
      </w:r>
    </w:p>
    <w:p w:rsidR="00FA184A" w:rsidRPr="00FA184A" w:rsidRDefault="002F3276" w:rsidP="002F32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jest nosicielem zarazków choroby określonej w punkcie 1 lub podejrzanym o nosicielstwo, nie przestrzega nakazów lub zakazów zawartych w przepisach o zapobieganiu tym chorobom lub o ich zwalczaniu albo nie przestrzega wskazań lub zarządzeń leczniczych wydanych na podstawie tych przepisów przez organy służby zdrowia, </w:t>
      </w:r>
    </w:p>
    <w:p w:rsidR="002F3276" w:rsidRPr="00FA184A" w:rsidRDefault="002F3276" w:rsidP="002F32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podlega karze grzywny albo karze nagany. </w:t>
      </w:r>
    </w:p>
    <w:p w:rsidR="002F3276" w:rsidRDefault="002F3276" w:rsidP="002F32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2. </w:t>
      </w:r>
      <w:proofErr w:type="spellStart"/>
      <w:r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</w:t>
      </w:r>
      <w:proofErr w:type="spellEnd"/>
      <w:r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przepisu, stanowi,</w:t>
      </w:r>
      <w:r w:rsidR="00FA184A"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A18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  tej samej karze podlega, kto, sprawując pieczę nad osobą małoletnią lub bezradną, nie dopełnia obowiązku spowodowania, aby osoba ta zastosowała się do określonych w § 1 nakazów, zakazów, ws</w:t>
      </w:r>
      <w:r w:rsidR="00AF0D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kazań lub zarządzeń leczniczych.</w:t>
      </w:r>
    </w:p>
    <w:p w:rsidR="00AF0D86" w:rsidRDefault="00AF0D86" w:rsidP="002F32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przypadkach  z wnioskiem o ukaranie mogą również występować organy ścigania,                        w sytuacjach, gdy podczas prowadzonych działań  zachodzą przesłanki z art. 116 Kodeksu wykroczeń . </w:t>
      </w:r>
    </w:p>
    <w:p w:rsidR="002F3276" w:rsidRDefault="00FA184A" w:rsidP="00FA18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D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AF0D86">
        <w:rPr>
          <w:rFonts w:ascii="Times New Roman" w:hAnsi="Times New Roman" w:cs="Times New Roman"/>
          <w:sz w:val="24"/>
          <w:szCs w:val="24"/>
          <w:shd w:val="clear" w:color="auto" w:fill="FFFFFF"/>
        </w:rPr>
        <w:t>rt. 24 i 25 kodeksu wykroczeń reguluje kwestię orzekania </w:t>
      </w:r>
      <w:hyperlink r:id="rId5" w:tooltip="kary" w:history="1">
        <w:r w:rsidRPr="00AF0D8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kary</w:t>
        </w:r>
      </w:hyperlink>
      <w:r w:rsidRPr="00AF0D86">
        <w:rPr>
          <w:rFonts w:ascii="Times New Roman" w:hAnsi="Times New Roman" w:cs="Times New Roman"/>
          <w:sz w:val="24"/>
          <w:szCs w:val="24"/>
          <w:shd w:val="clear" w:color="auto" w:fill="FFFFFF"/>
        </w:rPr>
        <w:t> grzywny, Kodeks wykroczeń ustala górną i dolną granicę orzekania grzywny, z zastrzeżeniem regulacji innych przepisów. Dolna ustawowa granica wynosi 20 a górna 5 000 złotych.</w:t>
      </w:r>
      <w:r w:rsidR="00AF0D86" w:rsidRPr="00AF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godnie z art. 24 § 3 </w:t>
      </w:r>
      <w:proofErr w:type="spellStart"/>
      <w:r w:rsidR="00AF0D86" w:rsidRPr="00AF0D86">
        <w:rPr>
          <w:rFonts w:ascii="Times New Roman" w:hAnsi="Times New Roman" w:cs="Times New Roman"/>
          <w:sz w:val="24"/>
          <w:szCs w:val="24"/>
          <w:shd w:val="clear" w:color="auto" w:fill="FFFFFF"/>
        </w:rPr>
        <w:t>k.w</w:t>
      </w:r>
      <w:proofErr w:type="spellEnd"/>
      <w:r w:rsidR="00AF0D86" w:rsidRPr="00AF0D86">
        <w:rPr>
          <w:rFonts w:ascii="Times New Roman" w:hAnsi="Times New Roman" w:cs="Times New Roman"/>
          <w:sz w:val="24"/>
          <w:szCs w:val="24"/>
          <w:shd w:val="clear" w:color="auto" w:fill="FFFFFF"/>
        </w:rPr>
        <w:t>. przy wymierzaniu kary grzywny bierze się pod uwagę dochody sprawcy, warunki osobiste</w:t>
      </w:r>
      <w:r w:rsidR="00AF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AF0D86" w:rsidRPr="00AF0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rodzinne, stosunki majątkowe oraz możliwości zarobkowe.</w:t>
      </w:r>
    </w:p>
    <w:p w:rsidR="00AF0D86" w:rsidRDefault="00AF0D86" w:rsidP="00AF0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sytuacji </w:t>
      </w:r>
      <w:r w:rsidR="00746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zagrożenia epidemicznego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 także zostawianie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161§ 2 </w:t>
      </w:r>
      <w:r w:rsidRPr="00AF0D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Kodeksu karnego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stanowi:</w:t>
      </w:r>
    </w:p>
    <w:p w:rsidR="00AF0D86" w:rsidRPr="00AF0D86" w:rsidRDefault="00AF0D86" w:rsidP="00AF0D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F0D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Kto, wiedząc, że jest dotknięty chorobą weneryczną lub zakaźną, ciężką chorobą nieuleczalną lub realnie zagrażającą życiu, naraża bezpośrednio inną osobę na zarażenie taką chorobą, podlega grzywnie, karze ograniczenia wolności albo pozbawienia wolnoś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 do roku. Z aktem oskarżenia w tych sprawach występują  organy ścigania po otrzymaniu zawiadomienia organów ins</w:t>
      </w:r>
      <w:r w:rsidR="006B77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pekcji sanitarnej o popełnieniu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przestępstwa.</w:t>
      </w:r>
    </w:p>
    <w:p w:rsidR="00AF0D86" w:rsidRPr="002F3276" w:rsidRDefault="00AF0D86" w:rsidP="00FA18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424F2" w:rsidRDefault="0016531A" w:rsidP="002F3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</w:t>
      </w:r>
      <w:r w:rsidR="000424F2">
        <w:rPr>
          <w:rFonts w:ascii="Times New Roman" w:hAnsi="Times New Roman" w:cs="Times New Roman"/>
          <w:sz w:val="24"/>
          <w:szCs w:val="24"/>
        </w:rPr>
        <w:t xml:space="preserve"> sytuacji nie stosowania się do obowiązku kwarantanny organy inspekcji sanitarnej:</w:t>
      </w:r>
    </w:p>
    <w:p w:rsidR="000424F2" w:rsidRPr="0016531A" w:rsidRDefault="000424F2" w:rsidP="000424F2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F2">
        <w:rPr>
          <w:rFonts w:ascii="Times New Roman" w:hAnsi="Times New Roman" w:cs="Times New Roman"/>
          <w:sz w:val="24"/>
          <w:szCs w:val="24"/>
        </w:rPr>
        <w:lastRenderedPageBreak/>
        <w:t xml:space="preserve"> w przypadku  wydania decyzji administracyjnej o kwarantannie na podstawie </w:t>
      </w:r>
      <w:r w:rsidRPr="000424F2">
        <w:rPr>
          <w:rFonts w:ascii="Times New Roman" w:eastAsia="Calibri" w:hAnsi="Times New Roman" w:cs="Times New Roman"/>
          <w:sz w:val="24"/>
          <w:szCs w:val="24"/>
        </w:rPr>
        <w:t xml:space="preserve">art. 33 ust. 3, art. 2 pkt 12 ustawy z dnia 5 grudnia 2008 r. o zapobieganiu oraz zwalczaniu zakażeń               i chorób zakaźnych u ludzi (Dz. U. z 2019 r., poz. 1239 ze zm.)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podstawie uprawnień z </w:t>
      </w:r>
      <w:r w:rsidRPr="000424F2">
        <w:rPr>
          <w:rFonts w:ascii="Times New Roman" w:eastAsia="Calibri" w:hAnsi="Times New Roman" w:cs="Times New Roman"/>
          <w:sz w:val="24"/>
          <w:szCs w:val="24"/>
        </w:rPr>
        <w:t xml:space="preserve">art. 5 § 1 pkt.1 ustawy </w:t>
      </w:r>
      <w:r w:rsidRPr="000424F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dnia 17 czerwca 1966 r.  </w:t>
      </w:r>
      <w:r w:rsidRPr="00042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postępowaniu egzekucyjnym   </w:t>
      </w:r>
      <w:r w:rsidR="00165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Pr="00042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administracji        (Dz. U. z 2019 r.  poz.14</w:t>
      </w:r>
      <w:r w:rsidRPr="000424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38)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0424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="0016531A" w:rsidRPr="000424F2">
        <w:rPr>
          <w:rFonts w:ascii="Times New Roman" w:eastAsia="Calibri" w:hAnsi="Times New Roman" w:cs="Times New Roman"/>
          <w:sz w:val="24"/>
          <w:szCs w:val="24"/>
        </w:rPr>
        <w:t>wszczynają</w:t>
      </w:r>
      <w:r w:rsidR="0016531A" w:rsidRPr="00165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65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egzekucyjne.</w:t>
      </w:r>
    </w:p>
    <w:p w:rsidR="000424F2" w:rsidRPr="0016531A" w:rsidRDefault="000424F2" w:rsidP="0016531A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31A">
        <w:rPr>
          <w:rFonts w:ascii="Times New Roman" w:eastAsia="Calibri" w:hAnsi="Times New Roman" w:cs="Times New Roman"/>
          <w:sz w:val="24"/>
          <w:szCs w:val="24"/>
        </w:rPr>
        <w:t xml:space="preserve">w przypadku obowiązku kwarantanny wynikającego z przepisów  </w:t>
      </w:r>
      <w:r w:rsidR="0016531A" w:rsidRPr="0016531A">
        <w:rPr>
          <w:rFonts w:ascii="Times New Roman" w:eastAsia="Calibri" w:hAnsi="Times New Roman" w:cs="Times New Roman"/>
          <w:sz w:val="24"/>
          <w:szCs w:val="24"/>
        </w:rPr>
        <w:t>Rozporządzenia Ministra Z</w:t>
      </w:r>
      <w:r w:rsidRPr="0016531A">
        <w:rPr>
          <w:rFonts w:ascii="Times New Roman" w:eastAsia="Calibri" w:hAnsi="Times New Roman" w:cs="Times New Roman"/>
          <w:sz w:val="24"/>
          <w:szCs w:val="24"/>
        </w:rPr>
        <w:t xml:space="preserve">drowia  </w:t>
      </w:r>
      <w:r w:rsidRPr="0016531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marca 2020 r.</w:t>
      </w:r>
      <w:r w:rsidR="00165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ogłoszenia na obszarze Rzeczypospolitej Polskiej stanu zagrożenia epidemicznego</w:t>
      </w:r>
      <w:r w:rsidR="001653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(Dz.U. z 2020 r. poz.433                ze zm.)  wystawiają  tytuł wykonawczy  celem wszczęcia egzekucji przez Wojewodę.</w:t>
      </w:r>
    </w:p>
    <w:p w:rsidR="00AF0D86" w:rsidRPr="0016531A" w:rsidRDefault="00AF0D86" w:rsidP="0016531A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</w:p>
    <w:sectPr w:rsidR="00AF0D86" w:rsidRPr="001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AB9"/>
    <w:multiLevelType w:val="hybridMultilevel"/>
    <w:tmpl w:val="66A08A12"/>
    <w:lvl w:ilvl="0" w:tplc="B0065A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76"/>
    <w:rsid w:val="000424F2"/>
    <w:rsid w:val="00125779"/>
    <w:rsid w:val="0016531A"/>
    <w:rsid w:val="0019460E"/>
    <w:rsid w:val="002F3276"/>
    <w:rsid w:val="006B77CE"/>
    <w:rsid w:val="00746F21"/>
    <w:rsid w:val="00AC4C75"/>
    <w:rsid w:val="00AF0D86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AC069-9ECC-4594-9639-947AB00E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8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6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9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8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395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r.pl/prawo/wykroczenia/kary-i-srodki-kar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Stępień</dc:creator>
  <cp:lastModifiedBy>Tomasz Augustyniak</cp:lastModifiedBy>
  <cp:revision>2</cp:revision>
  <dcterms:created xsi:type="dcterms:W3CDTF">2020-03-18T11:49:00Z</dcterms:created>
  <dcterms:modified xsi:type="dcterms:W3CDTF">2020-03-18T11:49:00Z</dcterms:modified>
</cp:coreProperties>
</file>